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36BC" w14:textId="77777777" w:rsidR="00E4328F" w:rsidRPr="00CA23F6" w:rsidRDefault="00E4328F" w:rsidP="00E94437">
      <w:pPr>
        <w:pStyle w:val="Titre"/>
      </w:pPr>
      <w:r w:rsidRPr="00CA23F6">
        <w:t>Système de détection d'obstacles — Spécification des exigences système</w:t>
      </w:r>
    </w:p>
    <w:p w14:paraId="7D4C82DD" w14:textId="06A95723" w:rsidR="00E4328F" w:rsidRPr="00CA23F6" w:rsidRDefault="00E4328F" w:rsidP="00E94437">
      <w:pPr>
        <w:pStyle w:val="Titre1"/>
      </w:pPr>
      <w:r w:rsidRPr="00CA23F6">
        <w:t xml:space="preserve"> Introduction</w:t>
      </w:r>
    </w:p>
    <w:p w14:paraId="7B455DCE" w14:textId="77777777" w:rsidR="00E4328F" w:rsidRPr="00CA23F6" w:rsidRDefault="00E4328F" w:rsidP="00E4328F">
      <w:r w:rsidRPr="00CA23F6">
        <w:t>Ce document décrit les exigences système du module de détection d'obstacles du système Drive Pilot. Il couvre les exigences fonctionnelles, les exigences de performance et les contraintes d'environnement applicables au capteur LiDAR principal.</w:t>
      </w:r>
    </w:p>
    <w:p w14:paraId="2F2C9C0D" w14:textId="77777777" w:rsidR="00E4328F" w:rsidRPr="00CA23F6" w:rsidRDefault="00E4328F" w:rsidP="00E4328F">
      <w:r w:rsidRPr="00CA23F6">
        <w:t>Ce document est destiné aux équipes système, logiciel et validation. Il constitue la référence de base pour le développement et la vérification du module de détection.</w:t>
      </w:r>
    </w:p>
    <w:p w14:paraId="5D6B6E12" w14:textId="441FBDB0" w:rsidR="00E4328F" w:rsidRPr="00CA23F6" w:rsidRDefault="00E4328F" w:rsidP="00E94437">
      <w:pPr>
        <w:pStyle w:val="Titre1"/>
      </w:pPr>
      <w:r w:rsidRPr="00CA23F6">
        <w:t xml:space="preserve"> Exigences fonctionnelles</w:t>
      </w:r>
    </w:p>
    <w:p w14:paraId="7D6A9016" w14:textId="0850A3F0" w:rsidR="00E4328F" w:rsidRPr="00CA23F6" w:rsidRDefault="00E4328F" w:rsidP="00E94437">
      <w:pPr>
        <w:pStyle w:val="Titre2"/>
      </w:pPr>
      <w:r w:rsidRPr="00CA23F6">
        <w:t>Détection des obstacles statiques</w:t>
      </w:r>
    </w:p>
    <w:p w14:paraId="7C269D3D" w14:textId="77777777" w:rsidR="00E4328F" w:rsidRPr="00CA23F6" w:rsidRDefault="00E4328F" w:rsidP="00E4328F">
      <w:r w:rsidRPr="00CA23F6">
        <w:t>Le système doit détecter tout obstacle statique situé dans un rayon de 200 mètres devant le véhicule, quelle que soit sa taille, à partir du moment où sa surface réfléchissante est supérieure à 10 cm².</w:t>
      </w:r>
    </w:p>
    <w:p w14:paraId="706B3A19" w14:textId="77777777" w:rsidR="00E4328F" w:rsidRPr="00CA23F6" w:rsidRDefault="00E4328F" w:rsidP="00E4328F">
      <w:r w:rsidRPr="00CA23F6">
        <w:t>Le système doit classifier l'obstacle détecté selon les catégories suivantes : véhicule, piéton, deux-roues, objet indéterminé.</w:t>
      </w:r>
    </w:p>
    <w:p w14:paraId="5CA0C48C" w14:textId="77777777" w:rsidR="00E4328F" w:rsidRPr="00CA23F6" w:rsidRDefault="00E4328F" w:rsidP="00E4328F">
      <w:r w:rsidRPr="00CA23F6">
        <w:t>Le système doit mettre à jour la position de chaque obstacle détecté avec une fréquence minimale de 10 Hz.</w:t>
      </w:r>
    </w:p>
    <w:p w14:paraId="1EA10541" w14:textId="18ADE1F7" w:rsidR="00E4328F" w:rsidRPr="00CA23F6" w:rsidRDefault="00E4328F" w:rsidP="00E94437">
      <w:pPr>
        <w:pStyle w:val="Titre2"/>
      </w:pPr>
      <w:r w:rsidRPr="00CA23F6">
        <w:t>Détection des obstacles dynamiques</w:t>
      </w:r>
    </w:p>
    <w:p w14:paraId="225352A6" w14:textId="77777777" w:rsidR="00E4328F" w:rsidRPr="00CA23F6" w:rsidRDefault="00E4328F" w:rsidP="00E4328F">
      <w:r w:rsidRPr="00CA23F6">
        <w:t>Le système doit détecter tout obstacle en mouvement dont la vitesse relative est comprise entre 1 km/h et 250 km/h.</w:t>
      </w:r>
    </w:p>
    <w:p w14:paraId="71968172" w14:textId="77777777" w:rsidR="00E4328F" w:rsidRPr="00CA23F6" w:rsidRDefault="00E4328F" w:rsidP="00E4328F">
      <w:r w:rsidRPr="00CA23F6">
        <w:t>Le système doit calculer la trajectoire prédictive de chaque obstacle dynamique sur un horizon temporel de 3 secondes.</w:t>
      </w:r>
    </w:p>
    <w:p w14:paraId="35F0D5C5" w14:textId="77777777" w:rsidR="00E4328F" w:rsidRPr="00CA23F6" w:rsidRDefault="00E4328F" w:rsidP="00E4328F">
      <w:r w:rsidRPr="00CA23F6">
        <w:t>Le système doit émettre une alerte lorsqu'une collision est estimée probable dans un délai inférieur à 2 secondes.</w:t>
      </w:r>
    </w:p>
    <w:p w14:paraId="7345BB02" w14:textId="61C287E9" w:rsidR="00E4328F" w:rsidRPr="00CA23F6" w:rsidRDefault="00E4328F" w:rsidP="00E94437">
      <w:pPr>
        <w:pStyle w:val="Titre1"/>
      </w:pPr>
      <w:r w:rsidRPr="00CA23F6">
        <w:lastRenderedPageBreak/>
        <w:t>Exigences de performance</w:t>
      </w:r>
    </w:p>
    <w:p w14:paraId="552430C3" w14:textId="7EE4E4E9" w:rsidR="00E4328F" w:rsidRPr="00CA23F6" w:rsidRDefault="00E4328F" w:rsidP="00E94437">
      <w:pPr>
        <w:pStyle w:val="Titre2"/>
      </w:pPr>
      <w:r w:rsidRPr="00CA23F6">
        <w:t>Temps de réponse</w:t>
      </w:r>
    </w:p>
    <w:p w14:paraId="686F9E8D" w14:textId="77777777" w:rsidR="00E4328F" w:rsidRPr="00CA23F6" w:rsidRDefault="00E4328F" w:rsidP="00E4328F">
      <w:r w:rsidRPr="00CA23F6">
        <w:t>Le temps de traitement entre la détection d'un obstacle et l'émission du signal d'alerte ne doit pas dépasser 150 millisecondes.</w:t>
      </w:r>
    </w:p>
    <w:p w14:paraId="1D226EC7" w14:textId="77777777" w:rsidR="00E4328F" w:rsidRPr="00CA23F6" w:rsidRDefault="00E4328F" w:rsidP="00E4328F">
      <w:r w:rsidRPr="00CA23F6">
        <w:t>Le système doit maintenir ce temps de réponse en conditions normales et dégradées.</w:t>
      </w:r>
    </w:p>
    <w:p w14:paraId="4D007CD1" w14:textId="2E2EB4BC" w:rsidR="00E4328F" w:rsidRPr="00CA23F6" w:rsidRDefault="00E4328F" w:rsidP="00E94437">
      <w:pPr>
        <w:pStyle w:val="Titre2"/>
      </w:pPr>
      <w:r w:rsidRPr="00CA23F6">
        <w:t>Taux de détection</w:t>
      </w:r>
    </w:p>
    <w:p w14:paraId="26C1446E" w14:textId="77777777" w:rsidR="00E4328F" w:rsidRPr="00CA23F6" w:rsidRDefault="00E4328F" w:rsidP="00E4328F">
      <w:r w:rsidRPr="00CA23F6">
        <w:t>Le taux de détection correct des obstacles doit être supérieur ou égal à 99,5 % dans des conditions météorologiques normales.</w:t>
      </w:r>
    </w:p>
    <w:p w14:paraId="5F6AF604" w14:textId="77777777" w:rsidR="00E4328F" w:rsidRPr="00CA23F6" w:rsidRDefault="00E4328F" w:rsidP="00E4328F">
      <w:r w:rsidRPr="00CA23F6">
        <w:t>Le taux de fausses alarmes ne doit pas dépasser 0,1 % des cycles de détection.</w:t>
      </w:r>
    </w:p>
    <w:p w14:paraId="256CF14A" w14:textId="50D84DF6" w:rsidR="00E4328F" w:rsidRPr="00CA23F6" w:rsidRDefault="00E4328F" w:rsidP="00E94437">
      <w:pPr>
        <w:pStyle w:val="Titre2"/>
      </w:pPr>
      <w:r w:rsidRPr="00CA23F6">
        <w:t>Disponibilité</w:t>
      </w:r>
    </w:p>
    <w:p w14:paraId="5F7164B2" w14:textId="77777777" w:rsidR="00E4328F" w:rsidRPr="00CA23F6" w:rsidRDefault="00E4328F" w:rsidP="00E4328F">
      <w:r w:rsidRPr="00CA23F6">
        <w:t>Le système doit être disponible à 99,9 % du temps de fonctionnement nominal du véhicule.</w:t>
      </w:r>
    </w:p>
    <w:p w14:paraId="1C30DF14" w14:textId="77777777" w:rsidR="00E4328F" w:rsidRPr="00CA23F6" w:rsidRDefault="00E4328F" w:rsidP="00E4328F">
      <w:r w:rsidRPr="00CA23F6">
        <w:t>Toute indisponibilité supérieure à 500 millisecondes doit déclencher un passage en mode dégradé sécurisé.</w:t>
      </w:r>
    </w:p>
    <w:p w14:paraId="19EAB0A6" w14:textId="1533C304" w:rsidR="00E4328F" w:rsidRPr="00CA23F6" w:rsidRDefault="00E4328F" w:rsidP="00E94437">
      <w:pPr>
        <w:pStyle w:val="Titre1"/>
      </w:pPr>
      <w:r w:rsidRPr="00CA23F6">
        <w:t>Exigences environnementales</w:t>
      </w:r>
    </w:p>
    <w:p w14:paraId="5B87947D" w14:textId="7DCD3276" w:rsidR="00E4328F" w:rsidRPr="00CA23F6" w:rsidRDefault="00E4328F" w:rsidP="00E94437">
      <w:pPr>
        <w:pStyle w:val="Titre2"/>
      </w:pPr>
      <w:r w:rsidRPr="00CA23F6">
        <w:t>Conditions climatiques</w:t>
      </w:r>
    </w:p>
    <w:p w14:paraId="7B58647C" w14:textId="77777777" w:rsidR="00E4328F" w:rsidRPr="00CA23F6" w:rsidRDefault="00E4328F" w:rsidP="00E4328F">
      <w:r w:rsidRPr="00CA23F6">
        <w:t>Le système doit fonctionner correctement dans une plage de températures comprise entre -40°C et +85°C.</w:t>
      </w:r>
    </w:p>
    <w:p w14:paraId="0913EA87" w14:textId="77777777" w:rsidR="00E4328F" w:rsidRPr="00CA23F6" w:rsidRDefault="00E4328F" w:rsidP="00E4328F">
      <w:r w:rsidRPr="00CA23F6">
        <w:t>Le système doit maintenir ses performances de détection par temps de pluie jusqu'à une intensité de 50 mm/h.</w:t>
      </w:r>
    </w:p>
    <w:p w14:paraId="5C18EBB9" w14:textId="77777777" w:rsidR="00E4328F" w:rsidRPr="00CA23F6" w:rsidRDefault="00E4328F" w:rsidP="00E4328F">
      <w:r w:rsidRPr="00CA23F6">
        <w:t>Le système doit maintenir ses performances de détection par temps de brouillard jusqu'à une visibilité résiduelle de 50 mètres.</w:t>
      </w:r>
    </w:p>
    <w:p w14:paraId="4317F844" w14:textId="4415DA0B" w:rsidR="00E4328F" w:rsidRPr="00CA23F6" w:rsidRDefault="00E4328F" w:rsidP="00E94437">
      <w:pPr>
        <w:pStyle w:val="Titre2"/>
      </w:pPr>
      <w:r w:rsidRPr="00CA23F6">
        <w:t>Conditions d'éclairage</w:t>
      </w:r>
    </w:p>
    <w:p w14:paraId="099C1D4D" w14:textId="77777777" w:rsidR="00E4328F" w:rsidRPr="00CA23F6" w:rsidRDefault="00E4328F" w:rsidP="00E4328F">
      <w:r w:rsidRPr="00CA23F6">
        <w:t>Le système doit fonctionner de manière indépendante des conditions d'éclairage ambiant, de jour comme de nuit.</w:t>
      </w:r>
    </w:p>
    <w:p w14:paraId="451CC939" w14:textId="155AB788" w:rsidR="00E4328F" w:rsidRPr="00CA23F6" w:rsidRDefault="00E4328F" w:rsidP="00E94437">
      <w:pPr>
        <w:pStyle w:val="Titre1"/>
      </w:pPr>
      <w:r w:rsidRPr="00CA23F6">
        <w:lastRenderedPageBreak/>
        <w:t>Exigences d'interface</w:t>
      </w:r>
    </w:p>
    <w:p w14:paraId="7C6056A9" w14:textId="543FA696" w:rsidR="00E4328F" w:rsidRPr="00CA23F6" w:rsidRDefault="00E4328F" w:rsidP="00E94437">
      <w:pPr>
        <w:pStyle w:val="Titre2"/>
      </w:pPr>
      <w:r w:rsidRPr="00CA23F6">
        <w:t>Interface avec le système de freinage</w:t>
      </w:r>
    </w:p>
    <w:p w14:paraId="16E99220" w14:textId="77777777" w:rsidR="00E4328F" w:rsidRPr="00CA23F6" w:rsidRDefault="00E4328F" w:rsidP="00E4328F">
      <w:r w:rsidRPr="00CA23F6">
        <w:t>Le système doit transmettre les données d'obstacle au module de freinage d'urgence via le bus CAN avec une latence maximale de 10 millisecondes.</w:t>
      </w:r>
    </w:p>
    <w:p w14:paraId="19978B80" w14:textId="77777777" w:rsidR="00E4328F" w:rsidRPr="00CA23F6" w:rsidRDefault="00E4328F" w:rsidP="00E4328F">
      <w:r w:rsidRPr="00CA23F6">
        <w:t>Le format des messages transmis doit être conforme au protocole interne ICD-DRV-001.</w:t>
      </w:r>
    </w:p>
    <w:p w14:paraId="65CF77FA" w14:textId="28E69B97" w:rsidR="00E4328F" w:rsidRPr="00CA23F6" w:rsidRDefault="00E4328F" w:rsidP="00E94437">
      <w:pPr>
        <w:pStyle w:val="Titre2"/>
      </w:pPr>
      <w:r w:rsidRPr="00CA23F6">
        <w:t>Interface avec l'interface homme-machine</w:t>
      </w:r>
    </w:p>
    <w:p w14:paraId="633AA0CA" w14:textId="77777777" w:rsidR="00E4328F" w:rsidRPr="00CA23F6" w:rsidRDefault="00E4328F" w:rsidP="00E4328F">
      <w:r w:rsidRPr="00CA23F6">
        <w:t>Le système doit transmettre les alertes visuelles et sonores à l'IHM conducteur dans un délai maximal de 200 millisecondes après détection d'un risque de collision.</w:t>
      </w:r>
    </w:p>
    <w:p w14:paraId="5B373F98" w14:textId="31EBB431" w:rsidR="00E4328F" w:rsidRPr="00CA23F6" w:rsidRDefault="00E4328F" w:rsidP="00E94437">
      <w:pPr>
        <w:pStyle w:val="Titre1"/>
      </w:pPr>
      <w:r w:rsidRPr="00CA23F6">
        <w:t>Exigences de sécurité</w:t>
      </w:r>
    </w:p>
    <w:p w14:paraId="718F9EBB" w14:textId="77777777" w:rsidR="00E4328F" w:rsidRPr="00CA23F6" w:rsidRDefault="00E4328F" w:rsidP="00E4328F">
      <w:r w:rsidRPr="00CA23F6">
        <w:t>Le système doit être conforme au niveau d'intégrité de sécurité ASIL-B selon la norme ISO 26262.</w:t>
      </w:r>
    </w:p>
    <w:p w14:paraId="2DC95715" w14:textId="77777777" w:rsidR="00E4328F" w:rsidRPr="00CA23F6" w:rsidRDefault="00E4328F" w:rsidP="00E4328F">
      <w:r w:rsidRPr="00CA23F6">
        <w:t>En cas de défaillance détectée du capteur LiDAR, le système doit basculer automatiquement sur le capteur radar de secours dans un délai inférieur à 100 millisecondes.</w:t>
      </w:r>
    </w:p>
    <w:p w14:paraId="201E90E1" w14:textId="77777777" w:rsidR="00E4328F" w:rsidRPr="00CA23F6" w:rsidRDefault="00E4328F" w:rsidP="00E4328F">
      <w:r w:rsidRPr="00CA23F6">
        <w:t>Toute défaillance non récupérable doit provoquer un arrêt contrôlé du système Drive Pilot et une notification immédiate au conducteur</w:t>
      </w:r>
    </w:p>
    <w:p w14:paraId="077FABC5" w14:textId="77777777" w:rsidR="00E604A9" w:rsidRPr="00CA23F6" w:rsidRDefault="00E604A9" w:rsidP="00E4328F"/>
    <w:sectPr w:rsidR="00E604A9" w:rsidRPr="00CA23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A9"/>
    <w:rsid w:val="00280AB1"/>
    <w:rsid w:val="00491AD1"/>
    <w:rsid w:val="004D2B19"/>
    <w:rsid w:val="005C232B"/>
    <w:rsid w:val="00C3503C"/>
    <w:rsid w:val="00CA23F6"/>
    <w:rsid w:val="00E4328F"/>
    <w:rsid w:val="00E604A9"/>
    <w:rsid w:val="00E944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1B3F"/>
  <w15:chartTrackingRefBased/>
  <w15:docId w15:val="{E05E1F54-CB99-4EB7-8E00-D711BAF6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60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60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04A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04A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04A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04A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04A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04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04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04A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604A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04A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604A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604A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04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04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04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04A9"/>
    <w:rPr>
      <w:rFonts w:eastAsiaTheme="majorEastAsia" w:cstheme="majorBidi"/>
      <w:color w:val="272727" w:themeColor="text1" w:themeTint="D8"/>
    </w:rPr>
  </w:style>
  <w:style w:type="paragraph" w:styleId="Titre">
    <w:name w:val="Title"/>
    <w:basedOn w:val="Normal"/>
    <w:next w:val="Normal"/>
    <w:link w:val="TitreCar"/>
    <w:uiPriority w:val="10"/>
    <w:qFormat/>
    <w:rsid w:val="00E60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04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04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04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04A9"/>
    <w:pPr>
      <w:spacing w:before="160"/>
      <w:jc w:val="center"/>
    </w:pPr>
    <w:rPr>
      <w:i/>
      <w:iCs/>
      <w:color w:val="404040" w:themeColor="text1" w:themeTint="BF"/>
    </w:rPr>
  </w:style>
  <w:style w:type="character" w:customStyle="1" w:styleId="CitationCar">
    <w:name w:val="Citation Car"/>
    <w:basedOn w:val="Policepardfaut"/>
    <w:link w:val="Citation"/>
    <w:uiPriority w:val="29"/>
    <w:rsid w:val="00E604A9"/>
    <w:rPr>
      <w:i/>
      <w:iCs/>
      <w:color w:val="404040" w:themeColor="text1" w:themeTint="BF"/>
    </w:rPr>
  </w:style>
  <w:style w:type="paragraph" w:styleId="Paragraphedeliste">
    <w:name w:val="List Paragraph"/>
    <w:basedOn w:val="Normal"/>
    <w:uiPriority w:val="34"/>
    <w:qFormat/>
    <w:rsid w:val="00E604A9"/>
    <w:pPr>
      <w:ind w:left="720"/>
      <w:contextualSpacing/>
    </w:pPr>
  </w:style>
  <w:style w:type="character" w:styleId="Accentuationintense">
    <w:name w:val="Intense Emphasis"/>
    <w:basedOn w:val="Policepardfaut"/>
    <w:uiPriority w:val="21"/>
    <w:qFormat/>
    <w:rsid w:val="00E604A9"/>
    <w:rPr>
      <w:i/>
      <w:iCs/>
      <w:color w:val="0F4761" w:themeColor="accent1" w:themeShade="BF"/>
    </w:rPr>
  </w:style>
  <w:style w:type="paragraph" w:styleId="Citationintense">
    <w:name w:val="Intense Quote"/>
    <w:basedOn w:val="Normal"/>
    <w:next w:val="Normal"/>
    <w:link w:val="CitationintenseCar"/>
    <w:uiPriority w:val="30"/>
    <w:qFormat/>
    <w:rsid w:val="00E60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04A9"/>
    <w:rPr>
      <w:i/>
      <w:iCs/>
      <w:color w:val="0F4761" w:themeColor="accent1" w:themeShade="BF"/>
    </w:rPr>
  </w:style>
  <w:style w:type="character" w:styleId="Rfrenceintense">
    <w:name w:val="Intense Reference"/>
    <w:basedOn w:val="Policepardfaut"/>
    <w:uiPriority w:val="32"/>
    <w:qFormat/>
    <w:rsid w:val="00E604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2968</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EXPERT</dc:creator>
  <cp:keywords/>
  <dc:description/>
  <cp:lastModifiedBy>EDA EXPERT</cp:lastModifiedBy>
  <cp:revision>6</cp:revision>
  <dcterms:created xsi:type="dcterms:W3CDTF">2026-04-29T14:54:00Z</dcterms:created>
  <dcterms:modified xsi:type="dcterms:W3CDTF">2026-05-12T07:47:00Z</dcterms:modified>
</cp:coreProperties>
</file>